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yellow"/>
          <w:rtl w:val="0"/>
        </w:rPr>
        <w:t xml:space="preserve">MgA. Anna Minxová, Panská 188/1, Olomouc 77900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2B5156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B51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DYw8msUKPreMARmrGCZdVn3Mmw==">CgMxLjA4AHIhMU12OS00dkpLZzNIdUI5Z1h5V0NpWDBmUktYMVVHOWZk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</cp:coreProperties>
</file>